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82" w:rsidRDefault="00061082" w:rsidP="00061082">
      <w:pPr>
        <w:pStyle w:val="a3"/>
        <w:jc w:val="center"/>
      </w:pPr>
      <w:r>
        <w:rPr>
          <w:b/>
          <w:bCs/>
          <w:sz w:val="44"/>
          <w:szCs w:val="44"/>
        </w:rPr>
        <w:t>Книги-юбиляры 2014 года</w:t>
      </w:r>
      <w:r>
        <w:t xml:space="preserve">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80 лет со дня основания серии ЖЗЛ («Жизнь замечательных людей») издательства «Молодая гвардия» 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480 лет первой публикации «Баллад 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Робин</w:t>
      </w:r>
      <w:proofErr w:type="gramEnd"/>
      <w:r>
        <w:rPr>
          <w:sz w:val="32"/>
          <w:szCs w:val="32"/>
        </w:rPr>
        <w:t xml:space="preserve"> Гуде» (1534)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295 лет со времени выхода повести Даниэля Дефо «Робинзон Крузо» (1719)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205 лет первой публикации «Басен» Ивана Андреевича Крылова (1809)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200 лет сочинению Александра Пушкина «Воспоминания в Царском Селе», вызвавшему на экзамене в январе 1815 года восторг Г.Р.Державина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200 лет со времени выхода романа Вальтера Скотта  «Айвенго» (1819)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195 лет со времени написания повести Э.-Т. Гофмана «Крошка Цахес по прозванию Циннобер» (1819)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185 лет тому назад Николай Михайлович Карамзин завершает публикацию «Истории государства Российского»  (т. 1-8,1816-1817; т. 9 1821; т.10-11, 1824; т. 12, 1829)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185 лет со времени издания повести Антония Погорельского «Чёрная курица, или Подземные жители» (1829)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180 лет со времени выхода сказки Петра Павловича Ершова «Конёк-Горбунок» (1834)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180 лет со времени написания сказки А.С. Пушкина «Сказка о золотом петушке» (1834). Завершён цикл сказок (1830–1834)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175 лет тому назад Михаил Юрьевич Лермонтов закончил поэму «Мцыри» (1839)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170 лет со времени выхода романа А. Дюма «Три мушкетера» (1844)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lastRenderedPageBreak/>
        <w:t xml:space="preserve">170 лет со времени написания Х.К. Андерсеном сказки «Снежная королева» (1844)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>160 лет со времени выхода повести И.С. Тургенева «</w:t>
      </w:r>
      <w:proofErr w:type="spellStart"/>
      <w:r>
        <w:rPr>
          <w:sz w:val="32"/>
          <w:szCs w:val="32"/>
        </w:rPr>
        <w:t>Муму</w:t>
      </w:r>
      <w:proofErr w:type="spellEnd"/>
      <w:r>
        <w:rPr>
          <w:sz w:val="32"/>
          <w:szCs w:val="32"/>
        </w:rPr>
        <w:t xml:space="preserve">» (1854)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155 лет со времени выхода романа И.А. Гончарова «Обломов» (1859)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155 лет со времени представлена зрителям драма  А.Н. Островского «Гроза» (1859)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145 лет со времени завершения публикации романа «Война и мир» (1869) Льва Николаевича Толстого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120 лет со времени завершения работы над сказками Р.Дж. Киплинга «Книга джунглей» (1894)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110 лет со времени публикации повести Л.Н.Толстого «Хаджи-Мурат» (1904)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95 лет со времени публикации сказки К.И.Чуковского «Крокодил»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>90 лет со времени написания сказок В.В.Бианки «Лесные домишки», «Чей нос лучше?», «Чьи это ноги?», «</w:t>
      </w:r>
      <w:proofErr w:type="gramStart"/>
      <w:r>
        <w:rPr>
          <w:sz w:val="32"/>
          <w:szCs w:val="32"/>
        </w:rPr>
        <w:t>Кто</w:t>
      </w:r>
      <w:proofErr w:type="gramEnd"/>
      <w:r>
        <w:rPr>
          <w:sz w:val="32"/>
          <w:szCs w:val="32"/>
        </w:rPr>
        <w:t xml:space="preserve"> чем поёт?» (1924)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90 лет со времени создания сказки К.И.Чуковского «Мухина свадьба» (1924) (под названием «Муха Цокотуха» с 1927 г.)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90 лет со времени создания сказочной повести </w:t>
      </w:r>
      <w:proofErr w:type="spellStart"/>
      <w:r>
        <w:rPr>
          <w:sz w:val="32"/>
          <w:szCs w:val="32"/>
        </w:rPr>
        <w:t>Ю.К.Олеши</w:t>
      </w:r>
      <w:proofErr w:type="spellEnd"/>
      <w:r>
        <w:rPr>
          <w:sz w:val="32"/>
          <w:szCs w:val="32"/>
        </w:rPr>
        <w:t xml:space="preserve"> «Три толстяка» (1924)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85 лет со времени публикации сказки К.И.Чуковского «Айболит» (1929)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80 лет со времени выхода повести Н.А.Островского «Как закалялась сталь» (1934)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75 лет со времени публикации повести </w:t>
      </w:r>
      <w:proofErr w:type="spellStart"/>
      <w:r>
        <w:rPr>
          <w:sz w:val="32"/>
          <w:szCs w:val="32"/>
        </w:rPr>
        <w:t>Р.И.Фраермана</w:t>
      </w:r>
      <w:proofErr w:type="spellEnd"/>
      <w:r>
        <w:rPr>
          <w:sz w:val="32"/>
          <w:szCs w:val="32"/>
        </w:rPr>
        <w:t xml:space="preserve"> «Дикая собака Динго, или повесть о первой любви» (1939)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lastRenderedPageBreak/>
        <w:t xml:space="preserve">75 лет со времени публикации повести А.П.Гайдара «Судьба барабанщика»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75 лет со времени публикации сказов П.П.Бажова «Малахитовая шкатулка» (1939)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75 лет со времени выхода повести К.Г.Паустовского «Мещёрская сторона» (1939)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70 лет со времени выхода  романа В.П.Каверина «Два капитана» (1944)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70 лет со времени создания романа Л.А.Кассилем повести «Дорогие мои мальчишки»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70 лет со времени публикации сборника рассказов и сказок «Волшебное слово» В.А.Осеевой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70 лет со времени написания С.Я.Маршаком пьесы «Двенадцать месяцев»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65 лет со времени создания Львом Кассилем совместно с Максом </w:t>
      </w:r>
      <w:proofErr w:type="spellStart"/>
      <w:r>
        <w:rPr>
          <w:sz w:val="32"/>
          <w:szCs w:val="32"/>
        </w:rPr>
        <w:t>Поляновским</w:t>
      </w:r>
      <w:proofErr w:type="spellEnd"/>
      <w:r>
        <w:rPr>
          <w:sz w:val="32"/>
          <w:szCs w:val="32"/>
        </w:rPr>
        <w:t xml:space="preserve"> повести «Улица младшего сына» (1949)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65 лет со времени издания сборника «Стихи детям» Агнии </w:t>
      </w:r>
      <w:proofErr w:type="spellStart"/>
      <w:r>
        <w:rPr>
          <w:sz w:val="32"/>
          <w:szCs w:val="32"/>
        </w:rPr>
        <w:t>Барто</w:t>
      </w:r>
      <w:proofErr w:type="spellEnd"/>
      <w:r>
        <w:rPr>
          <w:sz w:val="32"/>
          <w:szCs w:val="32"/>
        </w:rPr>
        <w:t xml:space="preserve"> (1949)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60 лет со времени написания повести Н.Н.Носова «Приключения Незнайки и его друзей» (1954)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60 лет создания повести </w:t>
      </w:r>
      <w:proofErr w:type="spellStart"/>
      <w:r>
        <w:rPr>
          <w:sz w:val="32"/>
          <w:szCs w:val="32"/>
        </w:rPr>
        <w:t>Астрид</w:t>
      </w:r>
      <w:proofErr w:type="spellEnd"/>
      <w:r>
        <w:rPr>
          <w:sz w:val="32"/>
          <w:szCs w:val="32"/>
        </w:rPr>
        <w:t xml:space="preserve"> Линдгрен «Мио, мой</w:t>
      </w:r>
      <w:proofErr w:type="gramStart"/>
      <w:r>
        <w:rPr>
          <w:sz w:val="32"/>
          <w:szCs w:val="32"/>
        </w:rPr>
        <w:t xml:space="preserve"> М</w:t>
      </w:r>
      <w:proofErr w:type="gramEnd"/>
      <w:r>
        <w:rPr>
          <w:sz w:val="32"/>
          <w:szCs w:val="32"/>
        </w:rPr>
        <w:t xml:space="preserve">ио!» (1954)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60 лет с начала публикации романа К.М.Симонова «Живые и мёртвые» (1954–1959)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55 лет со времени издания «Денискиных рассказов» В.Ю.Драгунского (1959)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55 лет со времени публикации романа Аркадия и Бориса Стругацких «Страна багровых туч» (1959)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>55 лет со времени публикации повести В.А.Осеевой «</w:t>
      </w:r>
      <w:proofErr w:type="spellStart"/>
      <w:r>
        <w:rPr>
          <w:sz w:val="32"/>
          <w:szCs w:val="32"/>
        </w:rPr>
        <w:t>Динка</w:t>
      </w:r>
      <w:proofErr w:type="spellEnd"/>
      <w:r>
        <w:rPr>
          <w:sz w:val="32"/>
          <w:szCs w:val="32"/>
        </w:rPr>
        <w:t xml:space="preserve">» (1959)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lastRenderedPageBreak/>
        <w:t xml:space="preserve">55 лет со времени издания книги Сергея Сергеевича Смирнова «Брестская крепость» (1959)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50 лет со времени издания повести Л.А.Кассиля «Будьте готовы, ваше высочество!» (1964)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45 лет со времени публикации повести Б.Л.Васильева «А зори здесь тихие…» (1969)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45 лет со времени издания романа Юрия Васильевича Бондарева «Горячий снег» (1969)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40 лет повести Б.Л.Васильева «В списках не значился» (1974)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40 лет со времени издания трилогии Владислава Петровича Крапивина «Мальчик со шпагой» (1972–1974)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>35 лет со времени выхода сборника стихов, сказок и пьес «</w:t>
      </w:r>
      <w:proofErr w:type="spellStart"/>
      <w:r>
        <w:rPr>
          <w:sz w:val="32"/>
          <w:szCs w:val="32"/>
        </w:rPr>
        <w:t>Считалия</w:t>
      </w:r>
      <w:proofErr w:type="spellEnd"/>
      <w:r>
        <w:rPr>
          <w:sz w:val="32"/>
          <w:szCs w:val="32"/>
        </w:rPr>
        <w:t xml:space="preserve">» Бориса </w:t>
      </w:r>
      <w:proofErr w:type="spellStart"/>
      <w:r>
        <w:rPr>
          <w:sz w:val="32"/>
          <w:szCs w:val="32"/>
        </w:rPr>
        <w:t>Заходера</w:t>
      </w:r>
      <w:proofErr w:type="spellEnd"/>
      <w:r>
        <w:rPr>
          <w:sz w:val="32"/>
          <w:szCs w:val="32"/>
        </w:rPr>
        <w:t xml:space="preserve"> (1979) </w:t>
      </w:r>
    </w:p>
    <w:p w:rsidR="00061082" w:rsidRDefault="00061082" w:rsidP="00061082">
      <w:pPr>
        <w:pStyle w:val="a3"/>
        <w:jc w:val="center"/>
      </w:pPr>
      <w:r>
        <w:rPr>
          <w:noProof/>
        </w:rPr>
        <w:drawing>
          <wp:inline distT="0" distB="0" distL="0" distR="0">
            <wp:extent cx="4572000" cy="1609725"/>
            <wp:effectExtent l="19050" t="0" r="0" b="0"/>
            <wp:docPr id="1" name="Рисунок 1" descr="1529473-ae46b9fdd9e0d92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29473-ae46b9fdd9e0d92c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082" w:rsidRDefault="00061082" w:rsidP="00061082">
      <w:pPr>
        <w:pStyle w:val="a3"/>
        <w:jc w:val="center"/>
      </w:pPr>
      <w:r>
        <w:rPr>
          <w:b/>
          <w:bCs/>
          <w:sz w:val="44"/>
          <w:szCs w:val="44"/>
        </w:rPr>
        <w:t>Книги-юбиляры 2015 года</w:t>
      </w:r>
      <w:r>
        <w:t xml:space="preserve">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845 лет – «Песнь о Роланде» – французский героический эпос (1170)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400 лет – «Хитроумный идальго Дон Кихот Ламанчский» М.Сервантеса (1615.окончательная редакция)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230 лет – журнал «Детское чтение для сердца и разума» (1785) Н.И.Новикова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225 лет - «Путешествие из Петербурга в Москву» А.Н.Радищева (1790)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lastRenderedPageBreak/>
        <w:t xml:space="preserve">195 лет – «Руслан и Людмила» А.С.Пушкина (1820)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190 лет – «Борис Годунов» А.С.Пушкина (1825)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185 лет - «Маленькие трагедии» А.С.Пушкина (1830)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185 лет - «Моцарт и Сальери» А.С.Пушкина (1830)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180 лет - «Ледяной дом» И.И.Лажечникова (1835)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175 лет – «Герой нашего времени» М.Ю.Лермонтова (1840)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175 лет – «Мцыри» М.Ю.Лермонтова (1840)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175 лет – «Двадцать лет спустя» А.Дюма (1845)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175 лет – «Королева Марго» А.Дюма (1845)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170 лет – «Бедные люди» Ф.М.Достоевского (1845)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165 лет – «Жизнь Дэвида </w:t>
      </w:r>
      <w:proofErr w:type="spellStart"/>
      <w:r>
        <w:rPr>
          <w:sz w:val="32"/>
          <w:szCs w:val="32"/>
        </w:rPr>
        <w:t>Копперфильда</w:t>
      </w:r>
      <w:proofErr w:type="spellEnd"/>
      <w:r>
        <w:rPr>
          <w:sz w:val="32"/>
          <w:szCs w:val="32"/>
        </w:rPr>
        <w:t xml:space="preserve">, рассказанная им самим» Ч.Диккенса (1850)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165 лет - «Виконт де </w:t>
      </w:r>
      <w:proofErr w:type="spellStart"/>
      <w:r>
        <w:rPr>
          <w:sz w:val="32"/>
          <w:szCs w:val="32"/>
        </w:rPr>
        <w:t>Бражелон</w:t>
      </w:r>
      <w:proofErr w:type="spellEnd"/>
      <w:r>
        <w:rPr>
          <w:sz w:val="32"/>
          <w:szCs w:val="32"/>
        </w:rPr>
        <w:t xml:space="preserve">» А.Дюма (1850)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160 лет – «Севастопольские рассказы» Л.Н.Толстого (1855)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160 лет – «Песнь о </w:t>
      </w:r>
      <w:proofErr w:type="spellStart"/>
      <w:r>
        <w:rPr>
          <w:sz w:val="32"/>
          <w:szCs w:val="32"/>
        </w:rPr>
        <w:t>Гайавате</w:t>
      </w:r>
      <w:proofErr w:type="spellEnd"/>
      <w:r>
        <w:rPr>
          <w:sz w:val="32"/>
          <w:szCs w:val="32"/>
        </w:rPr>
        <w:t xml:space="preserve">» Г.У.Лонгфелло (1855)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155 лет - «Всадник без головы» Майн Рида (1860)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150 лет – «Алиса в стране чудес» Л.Кэрролла (1865)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>150 лет – «</w:t>
      </w:r>
      <w:proofErr w:type="spellStart"/>
      <w:r>
        <w:rPr>
          <w:sz w:val="32"/>
          <w:szCs w:val="32"/>
        </w:rPr>
        <w:t>Ганс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Бринкер</w:t>
      </w:r>
      <w:proofErr w:type="spellEnd"/>
      <w:r>
        <w:rPr>
          <w:sz w:val="32"/>
          <w:szCs w:val="32"/>
        </w:rPr>
        <w:t xml:space="preserve">, или Серебряные коньки» М.Додж (1865)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>145 лет – «20 000 лье под водой» Ж.</w:t>
      </w:r>
      <w:proofErr w:type="gramStart"/>
      <w:r>
        <w:rPr>
          <w:sz w:val="32"/>
          <w:szCs w:val="32"/>
        </w:rPr>
        <w:t>Верна</w:t>
      </w:r>
      <w:proofErr w:type="gramEnd"/>
      <w:r>
        <w:rPr>
          <w:sz w:val="32"/>
          <w:szCs w:val="32"/>
        </w:rPr>
        <w:t xml:space="preserve"> (1870)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145 лет – «Дедушка </w:t>
      </w:r>
      <w:proofErr w:type="spellStart"/>
      <w:r>
        <w:rPr>
          <w:sz w:val="32"/>
          <w:szCs w:val="32"/>
        </w:rPr>
        <w:t>Мазай</w:t>
      </w:r>
      <w:proofErr w:type="spellEnd"/>
      <w:r>
        <w:rPr>
          <w:sz w:val="32"/>
          <w:szCs w:val="32"/>
        </w:rPr>
        <w:t xml:space="preserve"> и зайцы» Н.А.Некрасова (1870)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>140 лет – «Таинственный остров» Ж.</w:t>
      </w:r>
      <w:proofErr w:type="gramStart"/>
      <w:r>
        <w:rPr>
          <w:sz w:val="32"/>
          <w:szCs w:val="32"/>
        </w:rPr>
        <w:t>Верна</w:t>
      </w:r>
      <w:proofErr w:type="gramEnd"/>
      <w:r>
        <w:rPr>
          <w:sz w:val="32"/>
          <w:szCs w:val="32"/>
        </w:rPr>
        <w:t xml:space="preserve"> (1875)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140 лет – «Новая азбука» Л.Н.Толстого (1875)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140 лет – «Вересковый мёд» Р.Л.Стивенсона (1875)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lastRenderedPageBreak/>
        <w:t xml:space="preserve">135 лет – «Братья Карамазовы» Ф.М.Достоевского (1880)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115 лет - «Живой труп» Л.Н.Толстого (1900)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110 лет – «Поединок» А.И.Куприна (1905)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95 лет – «Приключения доктора </w:t>
      </w:r>
      <w:proofErr w:type="spellStart"/>
      <w:r>
        <w:rPr>
          <w:sz w:val="32"/>
          <w:szCs w:val="32"/>
        </w:rPr>
        <w:t>Дулиттла</w:t>
      </w:r>
      <w:proofErr w:type="spellEnd"/>
      <w:r>
        <w:rPr>
          <w:sz w:val="32"/>
          <w:szCs w:val="32"/>
        </w:rPr>
        <w:t xml:space="preserve">» </w:t>
      </w:r>
      <w:proofErr w:type="spellStart"/>
      <w:r>
        <w:rPr>
          <w:sz w:val="32"/>
          <w:szCs w:val="32"/>
        </w:rPr>
        <w:t>Х.Лофтинга</w:t>
      </w:r>
      <w:proofErr w:type="spellEnd"/>
      <w:r>
        <w:rPr>
          <w:sz w:val="32"/>
          <w:szCs w:val="32"/>
        </w:rPr>
        <w:t xml:space="preserve"> (1920)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90 лет - «Анна </w:t>
      </w:r>
      <w:proofErr w:type="spellStart"/>
      <w:r>
        <w:rPr>
          <w:sz w:val="32"/>
          <w:szCs w:val="32"/>
        </w:rPr>
        <w:t>Снегина</w:t>
      </w:r>
      <w:proofErr w:type="spellEnd"/>
      <w:r>
        <w:rPr>
          <w:sz w:val="32"/>
          <w:szCs w:val="32"/>
        </w:rPr>
        <w:t xml:space="preserve">, «Черный человек» С.А.Есенина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90 лет – «Голова профессора </w:t>
      </w:r>
      <w:proofErr w:type="spellStart"/>
      <w:r>
        <w:rPr>
          <w:sz w:val="32"/>
          <w:szCs w:val="32"/>
        </w:rPr>
        <w:t>Доуэля</w:t>
      </w:r>
      <w:proofErr w:type="spellEnd"/>
      <w:r>
        <w:rPr>
          <w:sz w:val="32"/>
          <w:szCs w:val="32"/>
        </w:rPr>
        <w:t xml:space="preserve">» А.Беляева (1925)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>90 лет – газета «</w:t>
      </w:r>
      <w:proofErr w:type="gramStart"/>
      <w:r>
        <w:rPr>
          <w:sz w:val="32"/>
          <w:szCs w:val="32"/>
        </w:rPr>
        <w:t>Пионерская</w:t>
      </w:r>
      <w:proofErr w:type="gramEnd"/>
      <w:r>
        <w:rPr>
          <w:sz w:val="32"/>
          <w:szCs w:val="32"/>
        </w:rPr>
        <w:t xml:space="preserve"> правда» (1925)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85 лет - «Во весь голос» В.В.Маяковского (1930)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85 лет – «Школа» А. Гайдара (1930)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80 лет – «Военная тайна» А.Гайдара (1935)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80 лет – «Судьба барабанщика» А.Гайдара (1935)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80 лет – «Дядя Стёпа» С.В.Михалкова (1935)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75 лет – «Тихий Дон» М.А.Шолохова (1940)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75 лет – «Тимур и его команда» А.Гайдара (1940)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70 лет – «Василий Тёркин» А.Т.Твардовского (1945)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70 лет - «Петр I» А.Н.Толстого (1945)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70 лет – «Четвёртая высота» Е.Ильиной (1945)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70 лет – «Туманность Андромеды» И.Ефремова (1945)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>70 лет – «</w:t>
      </w:r>
      <w:proofErr w:type="spellStart"/>
      <w:r>
        <w:rPr>
          <w:sz w:val="32"/>
          <w:szCs w:val="32"/>
        </w:rPr>
        <w:t>Пеппи</w:t>
      </w:r>
      <w:proofErr w:type="spellEnd"/>
      <w:r>
        <w:rPr>
          <w:sz w:val="32"/>
          <w:szCs w:val="32"/>
        </w:rPr>
        <w:t xml:space="preserve"> Длинный чулок» А.Линдгрен (1945)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60 лет – «Васёк Трубачёв и его товарищи» В.Осеевой (1955)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>55 лет – «Приключения</w:t>
      </w:r>
      <w:proofErr w:type="gramStart"/>
      <w:r>
        <w:rPr>
          <w:sz w:val="32"/>
          <w:szCs w:val="32"/>
        </w:rPr>
        <w:t xml:space="preserve"> К</w:t>
      </w:r>
      <w:proofErr w:type="gramEnd"/>
      <w:r>
        <w:rPr>
          <w:sz w:val="32"/>
          <w:szCs w:val="32"/>
        </w:rPr>
        <w:t xml:space="preserve">роша» А.Рыбакова (1960)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50 лет – «Понедельник начинается в субботу» А. и Б.Стругацких (1965)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lastRenderedPageBreak/>
        <w:t xml:space="preserve">45 лет – «После сказки» («Белый пароход») Ч.Айтматова (1970) </w:t>
      </w:r>
    </w:p>
    <w:p w:rsidR="00061082" w:rsidRDefault="00061082" w:rsidP="00061082">
      <w:pPr>
        <w:pStyle w:val="a3"/>
        <w:jc w:val="both"/>
      </w:pPr>
      <w:proofErr w:type="gramStart"/>
      <w:r>
        <w:rPr>
          <w:sz w:val="32"/>
          <w:szCs w:val="32"/>
        </w:rPr>
        <w:t xml:space="preserve">45 лет – «Книга будущих командиров» А.Митяева (1970 </w:t>
      </w:r>
      <w:proofErr w:type="gramEnd"/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40 лет – «Недопёсок» Ю.Коваля (1975)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40 лет – «Третий в пятом ряду» А.Алексина (1975)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35 лет – «Колыбельная для брата» В.Крапивина (1980)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 xml:space="preserve">25 лет – Сборник  «Ку-ка-ре-ку» литературного объединения «Чёрная курица» (1990) </w:t>
      </w:r>
    </w:p>
    <w:p w:rsidR="00061082" w:rsidRDefault="00061082" w:rsidP="00061082">
      <w:pPr>
        <w:pStyle w:val="a3"/>
        <w:jc w:val="both"/>
      </w:pPr>
      <w:r>
        <w:rPr>
          <w:sz w:val="32"/>
          <w:szCs w:val="32"/>
        </w:rPr>
        <w:t> </w:t>
      </w:r>
    </w:p>
    <w:p w:rsidR="00C41840" w:rsidRDefault="00C41840"/>
    <w:sectPr w:rsidR="00C41840" w:rsidSect="00C4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082"/>
    <w:rsid w:val="00061082"/>
    <w:rsid w:val="00C4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1052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2014-12-05T02:57:00Z</dcterms:created>
  <dcterms:modified xsi:type="dcterms:W3CDTF">2014-12-05T02:57:00Z</dcterms:modified>
</cp:coreProperties>
</file>